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亳州市司法局关于</w:t>
      </w:r>
      <w:r>
        <w:rPr>
          <w:rFonts w:hint="eastAsia" w:ascii="方正小标宋_GBK" w:hAnsi="方正小标宋_GBK" w:eastAsia="方正小标宋_GBK"/>
          <w:sz w:val="44"/>
          <w:szCs w:val="44"/>
        </w:rPr>
        <w:t>选任人民监督员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/>
          <w:sz w:val="44"/>
          <w:szCs w:val="44"/>
        </w:rPr>
        <w:t>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按照最高检、司法部《人民监督员选任管理办法》规定，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市司法局</w:t>
      </w:r>
      <w:r>
        <w:rPr>
          <w:rFonts w:ascii="Times New Roman" w:hAnsi="Times New Roman" w:eastAsia="仿宋"/>
          <w:sz w:val="32"/>
          <w:szCs w:val="32"/>
        </w:rPr>
        <w:t>决定在全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范围内选任4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"/>
          <w:sz w:val="32"/>
          <w:szCs w:val="32"/>
        </w:rPr>
        <w:t>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亳州市</w:t>
      </w:r>
      <w:r>
        <w:rPr>
          <w:rFonts w:ascii="Times New Roman" w:hAnsi="Times New Roman" w:eastAsia="仿宋"/>
          <w:sz w:val="32"/>
          <w:szCs w:val="32"/>
        </w:rPr>
        <w:t>人民检察院人民监督员（以下简称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级人民监督员），现将有关事宜公告如下：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/>
          <w:sz w:val="32"/>
          <w:szCs w:val="32"/>
        </w:rPr>
        <w:t>级人民监督员的职责和设置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亳州市</w:t>
      </w:r>
      <w:r>
        <w:rPr>
          <w:rFonts w:ascii="Times New Roman" w:hAnsi="Times New Roman" w:eastAsia="仿宋"/>
          <w:sz w:val="32"/>
          <w:szCs w:val="32"/>
        </w:rPr>
        <w:t>人民检察院（含派出院）的办案活动进行监督。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级人民监督员由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司法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局</w:t>
      </w:r>
      <w:r>
        <w:rPr>
          <w:rFonts w:ascii="Times New Roman" w:hAnsi="Times New Roman" w:eastAsia="仿宋"/>
          <w:sz w:val="32"/>
          <w:szCs w:val="32"/>
        </w:rPr>
        <w:t>在全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范围内选任，每届任期五年，人民监督员不得同时担任两个以上人民检察院人民监督员，已经连任两届的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级人民监督员不得再次担任。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二、选任名额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选任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级人民监督员4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三、任职资格条件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"/>
          <w:sz w:val="32"/>
          <w:szCs w:val="32"/>
        </w:rPr>
        <w:t>拥护中华人民共和国宪法、品行良好、公道正派、身体健康且具有高中以上文化学历的年满23周岁（2002年5月31日前出生）的中国公民。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级人民监督员户籍所在地或经常居住地应在本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行政区域内。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</w:rPr>
        <w:t>下列人员不参加人民监督员选任：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人民代表大会常务委员会组成人员，监察机关、人民法院、人民检察院、公安机关、国家安全机关、司法行政机关的在职工作人员，人民陪审员及其他因工作原因不适宜参加人民监督员选任的人员。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/>
          <w:sz w:val="32"/>
          <w:szCs w:val="32"/>
        </w:rPr>
        <w:t>下列人员不得担任人民监督员：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2.被开除公职的；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3.被吊销律师、公证员执业证书，或被仲裁委员会除名的；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4.被纳入失信被执行人名单的；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5.因受惩戒被免除人民陪审员职务的；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6.存在其他严重违法违纪行为，可能影响司法公正的。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因在选任、履职过程中违法违规以及年度考核、任期考核为“基本称职”以下等次的，不得再次担任人民监督员。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（一）报名时间：</w:t>
      </w:r>
      <w:r>
        <w:rPr>
          <w:rFonts w:ascii="Times New Roman" w:hAnsi="Times New Roman" w:eastAsia="仿宋"/>
          <w:sz w:val="32"/>
          <w:szCs w:val="32"/>
        </w:rPr>
        <w:t>自公告发布之日起至2025年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（二）报名方式：</w:t>
      </w:r>
      <w:r>
        <w:rPr>
          <w:rFonts w:ascii="Times New Roman" w:hAnsi="Times New Roman" w:eastAsia="仿宋"/>
          <w:sz w:val="32"/>
          <w:szCs w:val="32"/>
        </w:rPr>
        <w:t>本次报名采用组织推荐和个人自荐两种方式。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（三）报名材料：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1.《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亳州市</w:t>
      </w:r>
      <w:r>
        <w:rPr>
          <w:rFonts w:ascii="Times New Roman" w:hAnsi="Times New Roman" w:eastAsia="仿宋"/>
          <w:sz w:val="32"/>
          <w:szCs w:val="32"/>
        </w:rPr>
        <w:t>人民检察院人民监督员申请表》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份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A4纸双面打印</w:t>
      </w:r>
      <w:r>
        <w:rPr>
          <w:rFonts w:ascii="Times New Roman" w:hAnsi="Times New Roman" w:eastAsia="仿宋"/>
          <w:sz w:val="32"/>
          <w:szCs w:val="32"/>
        </w:rPr>
        <w:t>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 身份证（正反面）复印件1份；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 学历、学位证书复印件1份；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 无犯罪记录证明（请用手机登录皖事通app，搜索“无犯罪记录证明”，点击“因从事某种特定职业或行业需要”，按照步骤填写个人信息后提交，待公安部门审核后，点击“我的办理”，复制“受理号”，用手机或电脑浏览器地址栏粘贴“受理号”后，打印所生成的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将上述4项材料通过中国邮政EMS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或其他方式</w:t>
      </w:r>
      <w:r>
        <w:rPr>
          <w:rFonts w:ascii="Times New Roman" w:hAnsi="Times New Roman" w:eastAsia="仿宋"/>
          <w:sz w:val="32"/>
          <w:szCs w:val="32"/>
        </w:rPr>
        <w:t>邮寄至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司法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局</w:t>
      </w:r>
      <w:r>
        <w:rPr>
          <w:rFonts w:ascii="Times New Roman" w:hAnsi="Times New Roman" w:eastAsia="仿宋"/>
          <w:sz w:val="32"/>
          <w:szCs w:val="32"/>
        </w:rPr>
        <w:t>（邮寄地址附后）。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五、选任程序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报名结束后，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司法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局</w:t>
      </w:r>
      <w:r>
        <w:rPr>
          <w:rFonts w:ascii="Times New Roman" w:hAnsi="Times New Roman" w:eastAsia="仿宋"/>
          <w:sz w:val="32"/>
          <w:szCs w:val="32"/>
        </w:rPr>
        <w:t>对报名人员进行资格审查，综合考虑年龄、学历、专业背景、工作岗位、经历以及人民监督员队伍结构要求等因素，择优确定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级人民监督员被考察对象并组织考察。考察中发现不符合选任条件的，取消其选任资格，并从其他报名人员中替补。经考察合格的拟任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级人民监督员人选名单，将在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司法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局</w:t>
      </w:r>
      <w:r>
        <w:rPr>
          <w:rFonts w:ascii="Times New Roman" w:hAnsi="Times New Roman" w:eastAsia="仿宋"/>
          <w:sz w:val="32"/>
          <w:szCs w:val="32"/>
        </w:rPr>
        <w:t>门户网站进行公示。公示期满无异议或异议不成立的，由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市</w:t>
      </w:r>
      <w:r>
        <w:rPr>
          <w:rFonts w:ascii="Times New Roman" w:hAnsi="Times New Roman" w:eastAsia="仿宋"/>
          <w:sz w:val="32"/>
          <w:szCs w:val="32"/>
        </w:rPr>
        <w:t>司法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局</w:t>
      </w:r>
      <w:r>
        <w:rPr>
          <w:rFonts w:ascii="Times New Roman" w:hAnsi="Times New Roman" w:eastAsia="仿宋"/>
          <w:sz w:val="32"/>
          <w:szCs w:val="32"/>
        </w:rPr>
        <w:t>作出选任决定。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六、邮寄地址及联系方式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邮寄地址：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亳州市经济技术开发区南部新区养生大道科技楼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1号楼亳州海关7楼市司法局</w:t>
      </w:r>
      <w:r>
        <w:rPr>
          <w:rFonts w:ascii="Times New Roman" w:hAnsi="Times New Roman" w:eastAsia="仿宋"/>
          <w:sz w:val="32"/>
          <w:szCs w:val="32"/>
        </w:rPr>
        <w:t>促进法治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科</w:t>
      </w:r>
      <w:r>
        <w:rPr>
          <w:rFonts w:ascii="Times New Roman" w:hAnsi="Times New Roman" w:eastAsia="仿宋"/>
          <w:sz w:val="32"/>
          <w:szCs w:val="32"/>
        </w:rPr>
        <w:t>，联系电话：055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8-5606790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附件：《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亳州市</w:t>
      </w:r>
      <w:r>
        <w:rPr>
          <w:rFonts w:ascii="Times New Roman" w:hAnsi="Times New Roman" w:eastAsia="仿宋"/>
          <w:sz w:val="32"/>
          <w:szCs w:val="32"/>
        </w:rPr>
        <w:t>人民检察院人民监督员申请表》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亳州市司法局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2025年5月6日</w:t>
      </w:r>
    </w:p>
    <w:sectPr>
      <w:footerReference r:id="rId3" w:type="default"/>
      <w:pgSz w:w="11906" w:h="16838"/>
      <w:pgMar w:top="1701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false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524288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DY&#10;xs8E0wAAAAUBAAAPAAAAAAAAAAEAIAAAADgAAABkcnMvZG93bnJldi54bWxQSwECFAAUAAAACACH&#10;TuJA0e5LCaEBAAA8AwAADgAAAAAAAAABACAAAAA4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73F58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2025-05-06T16:05:13Z</dcterms:created>
  <dc:creator>administrator</dc:creator>
  <cp:lastModifiedBy>administrator</cp:lastModifiedBy>
  <dcterms:modified xsi:type="dcterms:W3CDTF">2025-05-06T16:06:26Z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